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B1C" w14:textId="77777777" w:rsidR="00B716D2" w:rsidRPr="00727F1D" w:rsidRDefault="00B716D2" w:rsidP="00B716D2">
      <w:pPr>
        <w:spacing w:after="0" w:line="240" w:lineRule="auto"/>
        <w:jc w:val="right"/>
        <w:rPr>
          <w:rFonts w:eastAsia="Times New Roman" w:cstheme="minorHAnsi"/>
          <w:b/>
          <w:iCs/>
          <w:sz w:val="20"/>
          <w:szCs w:val="20"/>
          <w:lang w:eastAsia="pl-PL"/>
        </w:rPr>
      </w:pPr>
      <w:bookmarkStart w:id="0" w:name="_Hlk72475622"/>
      <w:r w:rsidRPr="00727F1D">
        <w:rPr>
          <w:rFonts w:eastAsia="Times New Roman" w:cstheme="minorHAnsi"/>
          <w:b/>
          <w:iCs/>
          <w:sz w:val="20"/>
          <w:szCs w:val="20"/>
          <w:lang w:eastAsia="pl-PL"/>
        </w:rPr>
        <w:t>ZAŁĄCZNIK NR 4 do SWZ</w:t>
      </w:r>
    </w:p>
    <w:p w14:paraId="30498097" w14:textId="3AED30C9" w:rsidR="00B716D2" w:rsidRPr="00727F1D" w:rsidRDefault="00B716D2" w:rsidP="00B71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727F1D">
        <w:rPr>
          <w:rFonts w:cstheme="minorHAnsi"/>
          <w:b/>
          <w:sz w:val="20"/>
          <w:szCs w:val="20"/>
          <w:lang w:val="cs-CZ"/>
        </w:rPr>
        <w:t xml:space="preserve">z dnia </w:t>
      </w:r>
      <w:r w:rsidR="004412F2" w:rsidRPr="00727F1D">
        <w:rPr>
          <w:rFonts w:cstheme="minorHAnsi"/>
          <w:b/>
          <w:sz w:val="20"/>
          <w:szCs w:val="20"/>
          <w:lang w:val="cs-CZ"/>
        </w:rPr>
        <w:t>31.10</w:t>
      </w:r>
      <w:r w:rsidRPr="00727F1D">
        <w:rPr>
          <w:rFonts w:eastAsia="Times New Roman" w:cstheme="minorHAnsi"/>
          <w:b/>
          <w:iCs/>
          <w:sz w:val="20"/>
          <w:szCs w:val="20"/>
          <w:lang w:eastAsia="pl-PL"/>
        </w:rPr>
        <w:t xml:space="preserve">.2021 r. </w:t>
      </w:r>
    </w:p>
    <w:p w14:paraId="7F7183C0" w14:textId="77777777" w:rsidR="00727F1D" w:rsidRPr="00727F1D" w:rsidRDefault="00727F1D" w:rsidP="00727F1D">
      <w:pPr>
        <w:spacing w:after="0" w:line="240" w:lineRule="auto"/>
        <w:jc w:val="right"/>
        <w:rPr>
          <w:rFonts w:eastAsia="Times New Roman" w:cstheme="minorBidi"/>
          <w:b/>
          <w:bCs/>
          <w:sz w:val="20"/>
          <w:szCs w:val="20"/>
          <w:lang w:eastAsia="pl-PL"/>
        </w:rPr>
      </w:pPr>
      <w:r w:rsidRPr="00727F1D">
        <w:rPr>
          <w:rFonts w:eastAsia="Times New Roman" w:cstheme="minorBidi"/>
          <w:b/>
          <w:bCs/>
          <w:sz w:val="20"/>
          <w:szCs w:val="20"/>
          <w:lang w:eastAsia="pl-PL"/>
        </w:rPr>
        <w:t>DO.231.1150.21.MC</w:t>
      </w:r>
    </w:p>
    <w:p w14:paraId="68F1C99C" w14:textId="77777777" w:rsidR="00B716D2" w:rsidRPr="00BD14A7" w:rsidRDefault="00B716D2" w:rsidP="00B716D2">
      <w:pPr>
        <w:spacing w:after="0" w:line="240" w:lineRule="auto"/>
        <w:jc w:val="right"/>
        <w:rPr>
          <w:rFonts w:eastAsia="Calibri" w:cstheme="minorHAnsi"/>
          <w:b/>
          <w:i/>
        </w:rPr>
      </w:pPr>
    </w:p>
    <w:p w14:paraId="1ED04EF3" w14:textId="77777777" w:rsidR="00B716D2" w:rsidRDefault="00B716D2" w:rsidP="00B716D2">
      <w:pPr>
        <w:spacing w:after="0" w:line="240" w:lineRule="auto"/>
        <w:jc w:val="right"/>
        <w:rPr>
          <w:rFonts w:ascii="Arial" w:eastAsia="Calibri" w:hAnsi="Arial" w:cs="Arial"/>
          <w:b/>
          <w:i/>
          <w:sz w:val="18"/>
          <w:szCs w:val="18"/>
        </w:rPr>
      </w:pPr>
    </w:p>
    <w:p w14:paraId="38717B9F" w14:textId="77777777" w:rsidR="00B716D2" w:rsidRPr="007663E9" w:rsidRDefault="00B716D2" w:rsidP="00B716D2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</w:p>
    <w:p w14:paraId="74A05734" w14:textId="77777777" w:rsidR="00B716D2" w:rsidRPr="00BD14A7" w:rsidRDefault="00B716D2" w:rsidP="00B716D2">
      <w:pPr>
        <w:spacing w:after="0" w:line="240" w:lineRule="auto"/>
        <w:jc w:val="center"/>
        <w:rPr>
          <w:rFonts w:eastAsia="Calibri" w:cstheme="minorHAnsi"/>
          <w:b/>
          <w:iCs/>
          <w:sz w:val="24"/>
          <w:szCs w:val="24"/>
        </w:rPr>
      </w:pPr>
      <w:r w:rsidRPr="00BD14A7">
        <w:rPr>
          <w:rFonts w:eastAsia="Calibri" w:cstheme="minorHAnsi"/>
          <w:b/>
          <w:iCs/>
          <w:sz w:val="24"/>
          <w:szCs w:val="24"/>
        </w:rPr>
        <w:t xml:space="preserve">FORMULARZ OFERTOWY </w:t>
      </w:r>
    </w:p>
    <w:p w14:paraId="463E5AEE" w14:textId="77777777" w:rsidR="00B716D2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p w14:paraId="61332BCF" w14:textId="77777777" w:rsidR="00B716D2" w:rsidRPr="007663E9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p w14:paraId="03248BC1" w14:textId="77777777" w:rsidR="00B716D2" w:rsidRPr="00BD14A7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14A7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2C121FA4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4E5496B8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1E26EDE8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5681A7AF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470ACC93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FAKS..........................................................................................................................................................</w:t>
      </w:r>
    </w:p>
    <w:p w14:paraId="045701BE" w14:textId="77777777" w:rsidR="00B716D2" w:rsidRPr="0048764F" w:rsidRDefault="00B716D2" w:rsidP="00BD14A7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764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18EA7D70" w14:textId="77777777" w:rsidR="00B716D2" w:rsidRPr="0048764F" w:rsidRDefault="00B716D2" w:rsidP="00B716D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DAF9FE" w14:textId="77777777" w:rsidR="00B716D2" w:rsidRPr="0048764F" w:rsidRDefault="00B716D2" w:rsidP="00B716D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B569FA" w14:textId="6FA34701" w:rsidR="00B716D2" w:rsidRPr="00BD14A7" w:rsidRDefault="00B716D2" w:rsidP="00B716D2">
      <w:pPr>
        <w:spacing w:after="0" w:line="240" w:lineRule="auto"/>
        <w:rPr>
          <w:rFonts w:cstheme="minorHAnsi"/>
        </w:rPr>
      </w:pPr>
      <w:r w:rsidRPr="00BD14A7">
        <w:rPr>
          <w:rFonts w:eastAsia="Times New Roman" w:cstheme="minorHAnsi"/>
          <w:lang w:eastAsia="pl-PL"/>
        </w:rPr>
        <w:t xml:space="preserve">Niniejszym składam ofertę </w:t>
      </w:r>
      <w:r w:rsidRPr="00BD14A7">
        <w:rPr>
          <w:rFonts w:cstheme="minorHAnsi"/>
        </w:rPr>
        <w:t>na:</w:t>
      </w:r>
    </w:p>
    <w:p w14:paraId="65E7D659" w14:textId="77777777" w:rsidR="00BD14A7" w:rsidRPr="00BD14A7" w:rsidRDefault="00BD14A7" w:rsidP="00B716D2">
      <w:pPr>
        <w:spacing w:after="0" w:line="240" w:lineRule="auto"/>
        <w:rPr>
          <w:rFonts w:cstheme="minorHAnsi"/>
        </w:rPr>
      </w:pPr>
    </w:p>
    <w:p w14:paraId="4FAF7A74" w14:textId="77777777" w:rsidR="00B716D2" w:rsidRPr="00BD14A7" w:rsidRDefault="00B716D2" w:rsidP="00B716D2">
      <w:pPr>
        <w:spacing w:after="0" w:line="240" w:lineRule="auto"/>
        <w:rPr>
          <w:rFonts w:eastAsia="Calibri" w:cstheme="minorHAnsi"/>
          <w:iCs/>
        </w:rPr>
      </w:pPr>
    </w:p>
    <w:p w14:paraId="19F99DCB" w14:textId="77777777" w:rsidR="00B716D2" w:rsidRPr="007A6EF6" w:rsidRDefault="00B716D2" w:rsidP="00B716D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lang w:val="cs-CZ"/>
        </w:rPr>
      </w:pPr>
      <w:r w:rsidRPr="007A6EF6">
        <w:rPr>
          <w:rFonts w:cstheme="minorHAnsi"/>
          <w:b/>
          <w:lang w:val="cs-CZ"/>
        </w:rPr>
        <w:t>DOSTAW</w:t>
      </w:r>
      <w:r>
        <w:rPr>
          <w:rFonts w:cstheme="minorHAnsi"/>
          <w:b/>
          <w:lang w:val="cs-CZ"/>
        </w:rPr>
        <w:t>Ę</w:t>
      </w:r>
      <w:r w:rsidRPr="007A6EF6">
        <w:rPr>
          <w:rFonts w:cstheme="minorHAnsi"/>
          <w:b/>
          <w:lang w:val="cs-CZ"/>
        </w:rPr>
        <w:t xml:space="preserve"> ŚRODKÓW CZYSTOŚCI ORAZ INNYCH ARTYKUŁÓW DO UTRZYMANIA HIGIENY I ESTETYKI POMIESZCZEŃ W CENTRUM USŁUG WSPÓLNYCH </w:t>
      </w:r>
      <w:r w:rsidRPr="007A6EF6">
        <w:rPr>
          <w:rFonts w:cstheme="minorHAnsi"/>
          <w:b/>
        </w:rPr>
        <w:t xml:space="preserve">ORAZ 57 JEDNOSTKACH OŚWIATOWYCH </w:t>
      </w:r>
      <w:r w:rsidRPr="007A6EF6">
        <w:rPr>
          <w:rFonts w:cstheme="minorHAnsi"/>
          <w:b/>
        </w:rPr>
        <w:br/>
        <w:t>OBSŁUGIWANYCH PRZEZ CENTRUM USŁUG WSPÓLNYCH</w:t>
      </w:r>
      <w:r w:rsidRPr="007A6EF6">
        <w:rPr>
          <w:rFonts w:cstheme="minorHAnsi"/>
          <w:b/>
          <w:lang w:val="cs-CZ"/>
        </w:rPr>
        <w:t xml:space="preserve"> </w:t>
      </w:r>
    </w:p>
    <w:p w14:paraId="18272C92" w14:textId="61BA351A" w:rsidR="00B716D2" w:rsidRDefault="00B716D2" w:rsidP="00B716D2">
      <w:pPr>
        <w:spacing w:after="0" w:line="240" w:lineRule="auto"/>
        <w:jc w:val="center"/>
        <w:rPr>
          <w:rFonts w:cstheme="minorHAnsi"/>
          <w:b/>
          <w:lang w:val="cs-CZ"/>
        </w:rPr>
      </w:pPr>
      <w:r w:rsidRPr="007A6EF6">
        <w:rPr>
          <w:rFonts w:cstheme="minorHAnsi"/>
          <w:b/>
          <w:lang w:val="cs-CZ"/>
        </w:rPr>
        <w:t>W DĄBROWIE GÓRNICZEJ</w:t>
      </w:r>
    </w:p>
    <w:p w14:paraId="79501F71" w14:textId="77777777" w:rsidR="00FE4785" w:rsidRDefault="00FE4785" w:rsidP="00B716D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  <w:sectPr w:rsidR="00FE4785">
          <w:footerReference w:type="defaul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F940D2C" w14:textId="72E9402E" w:rsidR="00DA54DC" w:rsidRPr="007663E9" w:rsidRDefault="00DA54DC" w:rsidP="00B716D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1418"/>
        <w:gridCol w:w="1370"/>
        <w:gridCol w:w="756"/>
        <w:gridCol w:w="1418"/>
        <w:gridCol w:w="1701"/>
      </w:tblGrid>
      <w:tr w:rsidR="004B4739" w:rsidRPr="007663E9" w14:paraId="3AC1527B" w14:textId="77777777" w:rsidTr="008E0D7E">
        <w:trPr>
          <w:trHeight w:val="1126"/>
        </w:trPr>
        <w:tc>
          <w:tcPr>
            <w:tcW w:w="562" w:type="dxa"/>
            <w:vAlign w:val="center"/>
          </w:tcPr>
          <w:p w14:paraId="31E59CE1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50C03449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6237" w:type="dxa"/>
            <w:vAlign w:val="center"/>
          </w:tcPr>
          <w:p w14:paraId="78A2B879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8" w:type="dxa"/>
            <w:vAlign w:val="center"/>
          </w:tcPr>
          <w:p w14:paraId="158BDFA3" w14:textId="77777777" w:rsidR="00B716D2" w:rsidRPr="008E0D7E" w:rsidRDefault="00B716D2" w:rsidP="00BD14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>Ilość szacunkowa*</w:t>
            </w:r>
          </w:p>
        </w:tc>
        <w:tc>
          <w:tcPr>
            <w:tcW w:w="1370" w:type="dxa"/>
            <w:vAlign w:val="center"/>
          </w:tcPr>
          <w:p w14:paraId="0CA7AEA5" w14:textId="1A4FB4AB" w:rsidR="00B716D2" w:rsidRPr="008E0D7E" w:rsidRDefault="00A13B4A" w:rsidP="00BD14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>C</w:t>
            </w:r>
            <w:r w:rsidR="00B716D2" w:rsidRPr="008E0D7E">
              <w:rPr>
                <w:rFonts w:cstheme="minorHAnsi"/>
                <w:b/>
                <w:sz w:val="20"/>
                <w:szCs w:val="20"/>
              </w:rPr>
              <w:t xml:space="preserve">ena jednostkowa netto </w:t>
            </w:r>
            <w:r w:rsidR="00B716D2" w:rsidRPr="008E0D7E">
              <w:rPr>
                <w:rFonts w:cstheme="minorHAnsi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756" w:type="dxa"/>
            <w:vAlign w:val="center"/>
          </w:tcPr>
          <w:p w14:paraId="17E3A884" w14:textId="77777777" w:rsidR="00B716D2" w:rsidRPr="008E0D7E" w:rsidRDefault="00B716D2" w:rsidP="00BD14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 xml:space="preserve">VAT% </w:t>
            </w:r>
          </w:p>
        </w:tc>
        <w:tc>
          <w:tcPr>
            <w:tcW w:w="1418" w:type="dxa"/>
            <w:vAlign w:val="center"/>
          </w:tcPr>
          <w:p w14:paraId="13C488C0" w14:textId="77777777" w:rsidR="00B716D2" w:rsidRPr="008E0D7E" w:rsidRDefault="00B716D2" w:rsidP="00BD14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cstheme="minorHAnsi"/>
                <w:b/>
                <w:sz w:val="20"/>
                <w:szCs w:val="20"/>
              </w:rPr>
              <w:t xml:space="preserve">Cena jednostkowa brutto </w:t>
            </w:r>
            <w:r w:rsidRPr="008E0D7E">
              <w:rPr>
                <w:rFonts w:cstheme="minorHAnsi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1701" w:type="dxa"/>
            <w:vAlign w:val="center"/>
          </w:tcPr>
          <w:p w14:paraId="75BEFB73" w14:textId="77777777" w:rsidR="00B716D2" w:rsidRPr="008E0D7E" w:rsidRDefault="00B716D2" w:rsidP="00BD14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0D7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8E0D7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4B4739" w:rsidRPr="007663E9" w14:paraId="5C3C25AB" w14:textId="77777777" w:rsidTr="008E0D7E">
        <w:tc>
          <w:tcPr>
            <w:tcW w:w="562" w:type="dxa"/>
          </w:tcPr>
          <w:p w14:paraId="2585FB26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1EEF832" w14:textId="41702C76" w:rsidR="00B716D2" w:rsidRPr="008E0D7E" w:rsidRDefault="00B716D2" w:rsidP="008F2D51">
            <w:pPr>
              <w:pStyle w:val="paragraph"/>
              <w:spacing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0D7E">
              <w:rPr>
                <w:rFonts w:asciiTheme="minorHAnsi" w:hAnsiTheme="minorHAnsi" w:cstheme="minorHAnsi"/>
                <w:color w:val="302E2E"/>
                <w:sz w:val="20"/>
                <w:szCs w:val="20"/>
                <w:bdr w:val="none" w:sz="0" w:space="0" w:color="auto" w:frame="1"/>
              </w:rPr>
              <w:t>Papier toaletowy</w:t>
            </w:r>
          </w:p>
        </w:tc>
        <w:tc>
          <w:tcPr>
            <w:tcW w:w="6237" w:type="dxa"/>
          </w:tcPr>
          <w:p w14:paraId="57B488F4" w14:textId="057648FA" w:rsidR="00B716D2" w:rsidRPr="008E0D7E" w:rsidRDefault="00B716D2" w:rsidP="0045468F">
            <w:pPr>
              <w:pStyle w:val="Akapitzlist"/>
              <w:spacing w:after="0" w:line="240" w:lineRule="auto"/>
              <w:ind w:left="34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Gofrowany papier toaletowy wykonany z jednowarstwowej makulatury w kolorze szarym. Długość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120 mb, szerokość rolki 9,1 cm. Ilość sztuk w opakowaniu: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12 rolek</w:t>
            </w:r>
          </w:p>
        </w:tc>
        <w:tc>
          <w:tcPr>
            <w:tcW w:w="1418" w:type="dxa"/>
          </w:tcPr>
          <w:p w14:paraId="43F6DCF8" w14:textId="45A16848" w:rsidR="00B716D2" w:rsidRPr="008E0D7E" w:rsidRDefault="00CD0694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70" w:type="dxa"/>
          </w:tcPr>
          <w:p w14:paraId="7087F83F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4B8724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C4C78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E49A6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2C72901B" w14:textId="77777777" w:rsidTr="008E0D7E">
        <w:tc>
          <w:tcPr>
            <w:tcW w:w="562" w:type="dxa"/>
          </w:tcPr>
          <w:p w14:paraId="0A7DEC16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BD6CF1A" w14:textId="459F27BE" w:rsidR="00B716D2" w:rsidRPr="008E0D7E" w:rsidRDefault="00B716D2" w:rsidP="008F2D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Papier toaletowy</w:t>
            </w:r>
          </w:p>
        </w:tc>
        <w:tc>
          <w:tcPr>
            <w:tcW w:w="6237" w:type="dxa"/>
          </w:tcPr>
          <w:p w14:paraId="1AD3DA63" w14:textId="60A13BFD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Papier toaletowy wykonany z materiałów pochodzących z recyklingu, 3 warstwowy,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135 listków na rolce, długość rolki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14,85 m. Ilość sztuk w opakowaniu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8 rolek </w:t>
            </w:r>
          </w:p>
        </w:tc>
        <w:tc>
          <w:tcPr>
            <w:tcW w:w="1418" w:type="dxa"/>
          </w:tcPr>
          <w:p w14:paraId="4C6DB572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1500</w:t>
            </w:r>
          </w:p>
        </w:tc>
        <w:tc>
          <w:tcPr>
            <w:tcW w:w="1370" w:type="dxa"/>
          </w:tcPr>
          <w:p w14:paraId="27D6BA12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AD0E57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C1C96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17F6E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595170A0" w14:textId="77777777" w:rsidTr="008E0D7E">
        <w:tc>
          <w:tcPr>
            <w:tcW w:w="562" w:type="dxa"/>
          </w:tcPr>
          <w:p w14:paraId="420F19ED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86262D3" w14:textId="71458655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Ręczniki z-z</w:t>
            </w:r>
          </w:p>
        </w:tc>
        <w:tc>
          <w:tcPr>
            <w:tcW w:w="6237" w:type="dxa"/>
          </w:tcPr>
          <w:p w14:paraId="51762EAA" w14:textId="036351B9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Ręcznik papierowy w składce ZZ wykonany z makulatury jednowarstwowej w kolorze szarym. Rozmiar listka po rozłożeniu 23x25 cm. Ilość bind w kartonie 20 po 200 listków. Gramatura 1x38g/m2</w:t>
            </w:r>
          </w:p>
        </w:tc>
        <w:tc>
          <w:tcPr>
            <w:tcW w:w="1418" w:type="dxa"/>
          </w:tcPr>
          <w:p w14:paraId="3DE90CD2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370" w:type="dxa"/>
          </w:tcPr>
          <w:p w14:paraId="309D9EB2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DDD44E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66C4F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5E079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4ABA7B05" w14:textId="77777777" w:rsidTr="008E0D7E">
        <w:tc>
          <w:tcPr>
            <w:tcW w:w="562" w:type="dxa"/>
          </w:tcPr>
          <w:p w14:paraId="245A8ED5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12639A6" w14:textId="65636C33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Ręcznik papierowy </w:t>
            </w:r>
          </w:p>
        </w:tc>
        <w:tc>
          <w:tcPr>
            <w:tcW w:w="6237" w:type="dxa"/>
          </w:tcPr>
          <w:p w14:paraId="727E7EF3" w14:textId="13FDC373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Biały dwuwarstwowy ręcznik kuchenny z 100% celulozy,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co najmniej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50 listków na rolce. Wysokość rolki 23 cm, średnica rolki 9 cm</w:t>
            </w:r>
          </w:p>
        </w:tc>
        <w:tc>
          <w:tcPr>
            <w:tcW w:w="1418" w:type="dxa"/>
          </w:tcPr>
          <w:p w14:paraId="79D934D3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370" w:type="dxa"/>
          </w:tcPr>
          <w:p w14:paraId="1CCC68EF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E24A0D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FBB86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9E59C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48E24254" w14:textId="77777777" w:rsidTr="008E0D7E">
        <w:trPr>
          <w:trHeight w:val="58"/>
        </w:trPr>
        <w:tc>
          <w:tcPr>
            <w:tcW w:w="562" w:type="dxa"/>
          </w:tcPr>
          <w:p w14:paraId="6F0E577D" w14:textId="77777777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43F4D19" w14:textId="70F88283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Mydło w płynie</w:t>
            </w:r>
          </w:p>
        </w:tc>
        <w:tc>
          <w:tcPr>
            <w:tcW w:w="6237" w:type="dxa"/>
          </w:tcPr>
          <w:p w14:paraId="5B7D8721" w14:textId="7596BCD7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Mydło antybakteryjne w płynie, z neutralnym pH, gliceryną, opakowanie 5L</w:t>
            </w:r>
          </w:p>
        </w:tc>
        <w:tc>
          <w:tcPr>
            <w:tcW w:w="1418" w:type="dxa"/>
          </w:tcPr>
          <w:p w14:paraId="79B5EF07" w14:textId="4FDCE062" w:rsidR="00B716D2" w:rsidRPr="008E0D7E" w:rsidRDefault="006B00FE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70" w:type="dxa"/>
          </w:tcPr>
          <w:p w14:paraId="539FCAEA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385816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981F1A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EE23DB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00FE" w:rsidRPr="007663E9" w14:paraId="5AA25EF0" w14:textId="77777777" w:rsidTr="008E0D7E">
        <w:trPr>
          <w:trHeight w:val="58"/>
        </w:trPr>
        <w:tc>
          <w:tcPr>
            <w:tcW w:w="562" w:type="dxa"/>
          </w:tcPr>
          <w:p w14:paraId="534AA9ED" w14:textId="222103C4" w:rsidR="006B00FE" w:rsidRPr="008E0D7E" w:rsidRDefault="006B00FE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265D4C4" w14:textId="7402B7D7" w:rsidR="006B00FE" w:rsidRPr="008E0D7E" w:rsidRDefault="006B00FE" w:rsidP="0045468F">
            <w:pPr>
              <w:spacing w:after="0" w:line="240" w:lineRule="auto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Mydło w płynie</w:t>
            </w:r>
          </w:p>
        </w:tc>
        <w:tc>
          <w:tcPr>
            <w:tcW w:w="6237" w:type="dxa"/>
          </w:tcPr>
          <w:p w14:paraId="47A06414" w14:textId="2A914263" w:rsidR="006B00FE" w:rsidRPr="004B7FAE" w:rsidRDefault="000B391C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sz w:val="20"/>
                <w:szCs w:val="20"/>
              </w:rPr>
              <w:t>H</w:t>
            </w:r>
            <w:r w:rsidR="00894AA7" w:rsidRPr="004B7FAE">
              <w:rPr>
                <w:sz w:val="20"/>
                <w:szCs w:val="20"/>
              </w:rPr>
              <w:t>ipoalergiczne mydło w płynie</w:t>
            </w:r>
            <w:r w:rsidR="003344B7" w:rsidRPr="004B7FAE">
              <w:rPr>
                <w:sz w:val="20"/>
                <w:szCs w:val="20"/>
              </w:rPr>
              <w:t xml:space="preserve">, zawiera </w:t>
            </w:r>
            <w:r w:rsidR="005979A4" w:rsidRPr="004B7FAE">
              <w:rPr>
                <w:sz w:val="20"/>
                <w:szCs w:val="20"/>
              </w:rPr>
              <w:t>tylko naturalne składniki</w:t>
            </w:r>
            <w:r w:rsidR="0013796C" w:rsidRPr="004B7FAE">
              <w:rPr>
                <w:sz w:val="20"/>
                <w:szCs w:val="20"/>
              </w:rPr>
              <w:t>, nie podrażniające skóry</w:t>
            </w:r>
            <w:r w:rsidR="004B7FAE" w:rsidRPr="004B7FAE">
              <w:rPr>
                <w:sz w:val="20"/>
                <w:szCs w:val="20"/>
              </w:rPr>
              <w:t>, opakowanie 5L</w:t>
            </w:r>
          </w:p>
        </w:tc>
        <w:tc>
          <w:tcPr>
            <w:tcW w:w="1418" w:type="dxa"/>
          </w:tcPr>
          <w:p w14:paraId="6F2C3D49" w14:textId="188888FE" w:rsidR="006B00FE" w:rsidRDefault="003344B7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70" w:type="dxa"/>
          </w:tcPr>
          <w:p w14:paraId="0F381A8D" w14:textId="77777777" w:rsidR="006B00FE" w:rsidRPr="008E0D7E" w:rsidRDefault="006B00FE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5F3E9A" w14:textId="77777777" w:rsidR="006B00FE" w:rsidRPr="008E0D7E" w:rsidRDefault="006B00FE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1A0AB" w14:textId="77777777" w:rsidR="006B00FE" w:rsidRPr="008E0D7E" w:rsidRDefault="006B00FE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D8A60" w14:textId="77777777" w:rsidR="006B00FE" w:rsidRPr="008E0D7E" w:rsidRDefault="006B00FE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F1DEC5F" w14:textId="77777777" w:rsidTr="008E0D7E">
        <w:trPr>
          <w:trHeight w:val="283"/>
        </w:trPr>
        <w:tc>
          <w:tcPr>
            <w:tcW w:w="562" w:type="dxa"/>
          </w:tcPr>
          <w:p w14:paraId="2B176C14" w14:textId="22817029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C9A13C2" w14:textId="0EDC54F8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czarny 35L</w:t>
            </w:r>
          </w:p>
        </w:tc>
        <w:tc>
          <w:tcPr>
            <w:tcW w:w="6237" w:type="dxa"/>
          </w:tcPr>
          <w:p w14:paraId="7DF4C0CE" w14:textId="6213269A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Worki na śmieci kolor czarny wykonane z folii LDPE, niewiązane, pojemność worka 35 l</w:t>
            </w:r>
          </w:p>
        </w:tc>
        <w:tc>
          <w:tcPr>
            <w:tcW w:w="1418" w:type="dxa"/>
          </w:tcPr>
          <w:p w14:paraId="31959C0B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370" w:type="dxa"/>
          </w:tcPr>
          <w:p w14:paraId="5390198D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3121F8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10894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2D54F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04D2951" w14:textId="77777777" w:rsidTr="008E0D7E">
        <w:trPr>
          <w:trHeight w:val="283"/>
        </w:trPr>
        <w:tc>
          <w:tcPr>
            <w:tcW w:w="562" w:type="dxa"/>
          </w:tcPr>
          <w:p w14:paraId="3A01ECF3" w14:textId="75264CBD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6EC0A9A" w14:textId="4A7FBF90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czarny 60L</w:t>
            </w:r>
          </w:p>
        </w:tc>
        <w:tc>
          <w:tcPr>
            <w:tcW w:w="6237" w:type="dxa"/>
          </w:tcPr>
          <w:p w14:paraId="585FBE77" w14:textId="61893EBA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Worki na śmieci kolor czarny wykonane z folii LDPE, niewiązane, pojemność worka 60 l</w:t>
            </w:r>
          </w:p>
        </w:tc>
        <w:tc>
          <w:tcPr>
            <w:tcW w:w="1418" w:type="dxa"/>
          </w:tcPr>
          <w:p w14:paraId="6C1AB345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370" w:type="dxa"/>
          </w:tcPr>
          <w:p w14:paraId="575C4850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4F14C9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D0FD4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50352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134F2249" w14:textId="77777777" w:rsidTr="008E0D7E">
        <w:trPr>
          <w:trHeight w:val="283"/>
        </w:trPr>
        <w:tc>
          <w:tcPr>
            <w:tcW w:w="562" w:type="dxa"/>
          </w:tcPr>
          <w:p w14:paraId="5B370208" w14:textId="1161FC69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855E59D" w14:textId="3101ACFF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czarny 120L</w:t>
            </w:r>
          </w:p>
        </w:tc>
        <w:tc>
          <w:tcPr>
            <w:tcW w:w="6237" w:type="dxa"/>
          </w:tcPr>
          <w:p w14:paraId="4256A9C7" w14:textId="16EE48D2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Worki na śmieci kolor czarny wykonane z folii LDPE, niewiązane, pojemność worka 120 l</w:t>
            </w:r>
          </w:p>
        </w:tc>
        <w:tc>
          <w:tcPr>
            <w:tcW w:w="1418" w:type="dxa"/>
          </w:tcPr>
          <w:p w14:paraId="11BC06CC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370" w:type="dxa"/>
          </w:tcPr>
          <w:p w14:paraId="755D68DE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8D05A9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EE55C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1C068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2BD2DDE" w14:textId="77777777" w:rsidTr="008E0D7E">
        <w:trPr>
          <w:trHeight w:val="283"/>
        </w:trPr>
        <w:tc>
          <w:tcPr>
            <w:tcW w:w="562" w:type="dxa"/>
          </w:tcPr>
          <w:p w14:paraId="5DE30F74" w14:textId="2383F548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6AD4B32C" w14:textId="2E042A4C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żółty</w:t>
            </w:r>
          </w:p>
        </w:tc>
        <w:tc>
          <w:tcPr>
            <w:tcW w:w="6237" w:type="dxa"/>
          </w:tcPr>
          <w:p w14:paraId="7CEA9D9C" w14:textId="1494E3B9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Worki na śmieci wykonane z mocnej folii LDPE, wymiar pojedynczego worka 70x110 cm, pojemność 120L ilość worków na rolce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co najmniej 25</w:t>
            </w:r>
          </w:p>
        </w:tc>
        <w:tc>
          <w:tcPr>
            <w:tcW w:w="1418" w:type="dxa"/>
          </w:tcPr>
          <w:p w14:paraId="4FAD68F9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14:paraId="4AA109AC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FCF6EF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9F46E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431659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E1CFF78" w14:textId="77777777" w:rsidTr="008E0D7E">
        <w:trPr>
          <w:trHeight w:val="283"/>
        </w:trPr>
        <w:tc>
          <w:tcPr>
            <w:tcW w:w="562" w:type="dxa"/>
          </w:tcPr>
          <w:p w14:paraId="5E95A02C" w14:textId="08A97248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D2EA202" w14:textId="6A55C281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zielony</w:t>
            </w:r>
          </w:p>
        </w:tc>
        <w:tc>
          <w:tcPr>
            <w:tcW w:w="6237" w:type="dxa"/>
          </w:tcPr>
          <w:p w14:paraId="710A0163" w14:textId="4966C59D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Worki na śmieci wykonane z mocnej folii LDPE, wymiar pojedynczego worka 70x110 cm, pojemność 120L ilość worków na rolce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co najmniej 25</w:t>
            </w:r>
          </w:p>
        </w:tc>
        <w:tc>
          <w:tcPr>
            <w:tcW w:w="1418" w:type="dxa"/>
          </w:tcPr>
          <w:p w14:paraId="27E42AED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14:paraId="774F9897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9DD889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88C707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8276B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4AA2544A" w14:textId="77777777" w:rsidTr="008E0D7E">
        <w:trPr>
          <w:trHeight w:val="283"/>
        </w:trPr>
        <w:tc>
          <w:tcPr>
            <w:tcW w:w="562" w:type="dxa"/>
          </w:tcPr>
          <w:p w14:paraId="3981A95D" w14:textId="60BA770C" w:rsidR="00B716D2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3E4B178C" w14:textId="58BE7BF2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Worek na śmieci niebieski</w:t>
            </w:r>
          </w:p>
        </w:tc>
        <w:tc>
          <w:tcPr>
            <w:tcW w:w="6237" w:type="dxa"/>
          </w:tcPr>
          <w:p w14:paraId="61D329A1" w14:textId="58EF2252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Worki na śmieci wykonane z mocnej folii LDPE, wymiar pojedynczego worka 70x110 cm, pojemność 120L ilość worków na rolce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co najmniej 25</w:t>
            </w:r>
          </w:p>
        </w:tc>
        <w:tc>
          <w:tcPr>
            <w:tcW w:w="1418" w:type="dxa"/>
          </w:tcPr>
          <w:p w14:paraId="7CF0E22C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14:paraId="4021A646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F4A1AC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B1FF1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5664B" w14:textId="77777777" w:rsidR="00B716D2" w:rsidRPr="008E0D7E" w:rsidRDefault="00B716D2" w:rsidP="00B71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0B0799BA" w14:textId="77777777" w:rsidTr="008E0D7E">
        <w:trPr>
          <w:trHeight w:val="283"/>
        </w:trPr>
        <w:tc>
          <w:tcPr>
            <w:tcW w:w="562" w:type="dxa"/>
          </w:tcPr>
          <w:p w14:paraId="50887D43" w14:textId="016CD1C8" w:rsidR="00B716D2" w:rsidRPr="008E0D7E" w:rsidRDefault="00B716D2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F3A6023" w14:textId="6CC755FC" w:rsidR="00B716D2" w:rsidRPr="008E0D7E" w:rsidRDefault="00B716D2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Gotowy do użycia środek do mycia szyb, luster i powierzchni szklanych</w:t>
            </w:r>
          </w:p>
        </w:tc>
        <w:tc>
          <w:tcPr>
            <w:tcW w:w="6237" w:type="dxa"/>
          </w:tcPr>
          <w:p w14:paraId="1D86EEAA" w14:textId="0108FFEF" w:rsidR="00B716D2" w:rsidRPr="008E0D7E" w:rsidRDefault="00B716D2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Gotowy do użycia środek do mycia szyb, luster i powierzchni szklanych, skutecznie usuwa zabrudzenia pozostawiając krystaliczny blask mytych powierzchni bez smug. Zawiera nanotechnologie, działa antystatycznie oraz opóźnia odkładanie się brudu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 Nie wymaga wycierania i polerowania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do sucha. Produkt posiada Atest Higieniczny. Zawierający w swoim składzie Alkohole, &lt;5% niejonowych związków powierzchniowo czynnych, substancje wspomagające. PH produktu 10-11, gęstość 980 - 990 kg/m³, kolor niebieski. Opakowanie 0,6L</w:t>
            </w:r>
          </w:p>
        </w:tc>
        <w:tc>
          <w:tcPr>
            <w:tcW w:w="1418" w:type="dxa"/>
          </w:tcPr>
          <w:p w14:paraId="5C7EC254" w14:textId="77777777" w:rsidR="00B716D2" w:rsidRPr="008E0D7E" w:rsidRDefault="000115F1" w:rsidP="00B716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lastRenderedPageBreak/>
              <w:t>70</w:t>
            </w:r>
          </w:p>
        </w:tc>
        <w:tc>
          <w:tcPr>
            <w:tcW w:w="1370" w:type="dxa"/>
          </w:tcPr>
          <w:p w14:paraId="05F1F0CD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AFAB9C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574FEC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A1D8D0" w14:textId="77777777" w:rsidR="00B716D2" w:rsidRPr="008E0D7E" w:rsidRDefault="00B716D2" w:rsidP="00B716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3CD083CA" w14:textId="77777777" w:rsidTr="008E0D7E">
        <w:trPr>
          <w:trHeight w:val="283"/>
        </w:trPr>
        <w:tc>
          <w:tcPr>
            <w:tcW w:w="562" w:type="dxa"/>
          </w:tcPr>
          <w:p w14:paraId="3DA13948" w14:textId="31BDCBB3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D1F4849" w14:textId="65755D34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Zapachowy środek do mycia podłóg</w:t>
            </w:r>
          </w:p>
        </w:tc>
        <w:tc>
          <w:tcPr>
            <w:tcW w:w="6237" w:type="dxa"/>
          </w:tcPr>
          <w:p w14:paraId="6424FD25" w14:textId="365ED31F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Zapachowy środek do mycia podłóg. Zawierający nanocząsteczki krzemu. Posiadający właściwości antystatyczne. Niepozostawiający smug i zacieków. Posiadający dopuszczenie do stosowania w zakładach przemysłu spożywczego lub miejscach zbiorowego żywienia. Stosowany w rozcieńczeniach od 0,5%. Zawierający: &lt;5% niejonowych środków powierzchniowo czynnych, 5-15% alkoholi. Pozostawiający przyjemny, długotrwały pomarańczowy zapach. pH koncentratu: 8,5. Gęstość koncentratu 0,980 – 0,990 g/cm3. Opakowania 1L zawierające informację na temat pH koncentratu i zalecanych roztworów.</w:t>
            </w:r>
          </w:p>
        </w:tc>
        <w:tc>
          <w:tcPr>
            <w:tcW w:w="1418" w:type="dxa"/>
          </w:tcPr>
          <w:p w14:paraId="7A10728B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370" w:type="dxa"/>
          </w:tcPr>
          <w:p w14:paraId="6407333C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455EA4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C64E4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731DB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0F0F80A3" w14:textId="77777777" w:rsidTr="008E0D7E">
        <w:trPr>
          <w:trHeight w:val="283"/>
        </w:trPr>
        <w:tc>
          <w:tcPr>
            <w:tcW w:w="562" w:type="dxa"/>
          </w:tcPr>
          <w:p w14:paraId="265C9F12" w14:textId="7CF1E19A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A4F4257" w14:textId="259AE67C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Skoncentrowany, antystatyczny środek do mycia powierzchni wykonanych z tworzyw sztucznych, drewnianych, drewnopodobnych, laminowanych oraz innych powierzchni wodoodpornych</w:t>
            </w:r>
          </w:p>
        </w:tc>
        <w:tc>
          <w:tcPr>
            <w:tcW w:w="6237" w:type="dxa"/>
          </w:tcPr>
          <w:p w14:paraId="5DB0E469" w14:textId="1AA575CC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Skoncentrowany, antystatyczny środek do mycia powierzchni wykonanych z tworzyw sztucznych, drewnianych, drewnopodobnych, laminowanych oraz innych powierzchni wodoodpornych, z technologią Anti-Fingerprint  zabezpieczającą powierzchnie przed niepożądanymi odciskami palców i dłoni, powstawaniu smug i zacieków, w mytych pomieszczeniach pozostawia przyjemny zapach, stosowany w rozcieńczeniach 0,5-1% na 10 L wody, produkt posiadający Świadectwo Jakości Zdrowotnej, zawierający w swoim składzie 5-15% niejonowych środków powierzchniowo czynnych, &lt;5% anionowych środków powierzchniowo czynnych, alkohole, substancje wspomagające, kompozycje zapachowe tj: cinnamal, limonene, benzyl, PH koncentratu: 5-6, gęstość 980-1000 kg/m3, kolor żółty opakowanie 1L</w:t>
            </w:r>
          </w:p>
        </w:tc>
        <w:tc>
          <w:tcPr>
            <w:tcW w:w="1418" w:type="dxa"/>
          </w:tcPr>
          <w:p w14:paraId="6637840E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370" w:type="dxa"/>
          </w:tcPr>
          <w:p w14:paraId="7AD20D36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51C1AF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03429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DDDB7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398D7289" w14:textId="77777777" w:rsidTr="008E0D7E">
        <w:trPr>
          <w:trHeight w:val="283"/>
        </w:trPr>
        <w:tc>
          <w:tcPr>
            <w:tcW w:w="562" w:type="dxa"/>
          </w:tcPr>
          <w:p w14:paraId="60C6A7CF" w14:textId="5F4903D2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0208BB0" w14:textId="4634E537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Środek do codziennego mycia i nabłyszczania podłóg wodoodpornych.</w:t>
            </w:r>
          </w:p>
        </w:tc>
        <w:tc>
          <w:tcPr>
            <w:tcW w:w="6237" w:type="dxa"/>
          </w:tcPr>
          <w:p w14:paraId="3B9BB076" w14:textId="18770D61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Środek do codziennego mycia i nabłyszczania podłóg wodoodpornych. Koncentrat o stężeniu 0,25 do 0,5 na 10L wody.  Zalecany do stosowania ręcznego i maszynowego.  Zawierający 5-15% niejonowych środków powierzchniowo czynnych w postaci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i zotridekanolu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 etylowanego oraz 1-5% polimerów akrylowych. Zalecany do codziennej pielęgnacji podłóg pokrytych środkami polimerowymi, którego stosowanie wydłuża żywotność powłoki. Pozostawiający przyjemny zapach. Produkt posiadający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gęstość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 koncentratu min 1000 kg/m3. Stosowany w rozcieńczeniu 1:200 do 1:400. pH koncentratu 8,0-9,0. Opakowania 5L zawierające informację na temat pH koncentratu i zalecanych roztworów. Produkt posiadający Świadectwo Jakości Zdrowotnej. Właściwości elektrostatyczne poparte certyfikatem wykonanym w zewnętrznym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laboratorium zgodne z Międzynarodowymi Normami CEI-IEC 61340-5-1:2009</w:t>
            </w:r>
          </w:p>
        </w:tc>
        <w:tc>
          <w:tcPr>
            <w:tcW w:w="1418" w:type="dxa"/>
          </w:tcPr>
          <w:p w14:paraId="5ECD6A52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0" w:type="dxa"/>
          </w:tcPr>
          <w:p w14:paraId="0974A243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8188FA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0D834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3269F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64BA1F83" w14:textId="77777777" w:rsidTr="008E0D7E">
        <w:trPr>
          <w:trHeight w:val="283"/>
        </w:trPr>
        <w:tc>
          <w:tcPr>
            <w:tcW w:w="562" w:type="dxa"/>
          </w:tcPr>
          <w:p w14:paraId="026FC445" w14:textId="0700D934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4C93E05" w14:textId="506E0C75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Produkt do bieżącego mycia sanitariatów</w:t>
            </w:r>
          </w:p>
        </w:tc>
        <w:tc>
          <w:tcPr>
            <w:tcW w:w="6237" w:type="dxa"/>
          </w:tcPr>
          <w:p w14:paraId="075D0D14" w14:textId="5040CFA8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Produkt do bieżącego mycia sanitariatów. Działający w stężeniu od 2-10%. Zbudowany na kwasach organicznych tj. kwas cytrynowy. Zalecany do stosowania ręcznego jak i maszynowego. Zawierający w swoim składzie technologię zapobiegającą odkładaniu się kamienia wodnego. pH koncentratu 1,5-2,5, kolor różowy, gęstość preparatu 1020-1030 kg/m3. Opakowania 5L zawierające informację na temat pH koncentratu i zalecanych roztworów.</w:t>
            </w:r>
          </w:p>
        </w:tc>
        <w:tc>
          <w:tcPr>
            <w:tcW w:w="1418" w:type="dxa"/>
          </w:tcPr>
          <w:p w14:paraId="17CB78C8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14:paraId="73E55331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B56407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B49AB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5F8E5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E5025F0" w14:textId="77777777" w:rsidTr="008E0D7E">
        <w:trPr>
          <w:trHeight w:val="283"/>
        </w:trPr>
        <w:tc>
          <w:tcPr>
            <w:tcW w:w="562" w:type="dxa"/>
          </w:tcPr>
          <w:p w14:paraId="5357D8E1" w14:textId="009F0BAA" w:rsidR="000115F1" w:rsidRPr="008E0D7E" w:rsidRDefault="000115F1" w:rsidP="008F2D51">
            <w:pPr>
              <w:pStyle w:val="Akapitzlist"/>
              <w:spacing w:after="0" w:line="240" w:lineRule="auto"/>
              <w:ind w:left="35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 w:rsidR="007F6536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2268" w:type="dxa"/>
          </w:tcPr>
          <w:p w14:paraId="6C2805FA" w14:textId="6D5246BF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Skoncentrowany środek do gruntownego czyszczenia pomieszczeń i urządzeń sanitarnych</w:t>
            </w:r>
          </w:p>
        </w:tc>
        <w:tc>
          <w:tcPr>
            <w:tcW w:w="6237" w:type="dxa"/>
          </w:tcPr>
          <w:p w14:paraId="567A4AA5" w14:textId="70409859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Skoncentrowany środek do gruntownego czyszczenia pomieszczeń i urządzeń sanitarnych. Likwidujący przykre zapachy w pomieszczeniach zawilgoconych. Zawiera technologię Anti-Stone opóźniającą osadzanie się kamienia wodnego na mytych powierzchniach. Bardzo skuteczny w obszarze odkamieniania. Posiadający udokumentowany współczynnik KLI (dotyczy skuteczności odkamieniania) większy bądź równy 3. Badanie wykonane w niezależnym laboratorium. Stosowany w rozcieńczeniach 1:10 do 1:50. Zawierający: &lt;5% niejonowych środków powierzchniowo czynnych, 7,5-10% kwasu amidosiarkowy, 7,5-10% kwasu fosforowego, izotridekanol oksyetylowany, 2-butoksyetanol oraz inhibitor korozji. pH koncentratu 0-1,0. Gęstość koncentratu 1,085 – 1,095 g/cm3. Opakowania 1L zawierające informację na temat pH koncentratu i zalecanych roztworów. Produkt posiadający Świadectwo Jakości Zdrowotnej. Zastosowane związki powierzchniowo czynne są biodegradowalne. Środek nie zawiera APEO, kwasu solnego i aldehydów</w:t>
            </w:r>
          </w:p>
        </w:tc>
        <w:tc>
          <w:tcPr>
            <w:tcW w:w="1418" w:type="dxa"/>
          </w:tcPr>
          <w:p w14:paraId="2C8E7B7A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370" w:type="dxa"/>
          </w:tcPr>
          <w:p w14:paraId="7123C17F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C31E99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997FD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8BEE5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7CC82924" w14:textId="77777777" w:rsidTr="008E0D7E">
        <w:trPr>
          <w:trHeight w:val="283"/>
        </w:trPr>
        <w:tc>
          <w:tcPr>
            <w:tcW w:w="562" w:type="dxa"/>
          </w:tcPr>
          <w:p w14:paraId="63CC64B7" w14:textId="3F4D6F39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</w:t>
            </w:r>
            <w:r w:rsidR="007F653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340BC7D" w14:textId="13977B49" w:rsidR="000115F1" w:rsidRPr="008E0D7E" w:rsidRDefault="000115F1" w:rsidP="0045468F">
            <w:pPr>
              <w:spacing w:after="0" w:line="240" w:lineRule="auto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Gotowy do użycia zapachowy żel do mycia toalet, pisuarów bidetów</w:t>
            </w:r>
          </w:p>
        </w:tc>
        <w:tc>
          <w:tcPr>
            <w:tcW w:w="6237" w:type="dxa"/>
          </w:tcPr>
          <w:p w14:paraId="558BD27D" w14:textId="740FB768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Gotowy do użycia zapachowy żel do mycia toalet, pisuarów bidetów. Pozostawiający przyjemny zapach. Charakteryzujący się zwiększoną lepkością w granicach 80-100 mPas.. Zawierający &lt;5% anionowych środków powierzchniowo czynnych, &lt;5% kwasu amidosulfonowego. pH produktu 1,5-2,5, kolor różowy Opakowanie 1L zawierające informację na temat pH koncentratu.  Gęstość produktu przy 20 ºC: 1045 - 1055 kg/m³, nie zawiera chloru. Produkt musi posiadać Świadectwo Jakości Zdrowotnej mówiące o profesjonalnym przeznaczeniu produktu.</w:t>
            </w:r>
          </w:p>
        </w:tc>
        <w:tc>
          <w:tcPr>
            <w:tcW w:w="1418" w:type="dxa"/>
          </w:tcPr>
          <w:p w14:paraId="7016DF65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370" w:type="dxa"/>
          </w:tcPr>
          <w:p w14:paraId="38852BAA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E8E9E7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23841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500AF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57155DEA" w14:textId="77777777" w:rsidTr="008E0D7E">
        <w:trPr>
          <w:trHeight w:val="283"/>
        </w:trPr>
        <w:tc>
          <w:tcPr>
            <w:tcW w:w="562" w:type="dxa"/>
          </w:tcPr>
          <w:p w14:paraId="25DF35C1" w14:textId="4ECAF3B1" w:rsidR="000115F1" w:rsidRPr="008E0D7E" w:rsidRDefault="007F6536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F1DE156" w14:textId="74193CD4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Uniwersalny skoncentrowany środek do usuwania zabrudzeń ropopochodnych,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osadów kuchennych, mocnych tłustych zabrudzeń z posadzek i powierzchni odpornych na działanie alkaliów</w:t>
            </w:r>
          </w:p>
        </w:tc>
        <w:tc>
          <w:tcPr>
            <w:tcW w:w="6237" w:type="dxa"/>
          </w:tcPr>
          <w:p w14:paraId="385A913C" w14:textId="2B17D583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 xml:space="preserve">Uniwersalny skoncentrowany środek do usuwania zabrudzeń ropopochodnych, osadów kuchennych, mocnych tłustych zabrudzeń z posadzek i powierzchni odpornych na działanie alkaliów. Polecany zarówno do mycia ręcznego jak i maszynowego. Zawierający &lt;5%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fosforanów, &lt;5% fosfonianów, &lt;5% EDTA i jego soli, metakrzemian sodu. Gęstość koncentratu 1040-1070 kg/m3. Wymagany aktualny certyfikat ESD zgodny z międzynarodowymi normami CEI-IEC 61340-5:-1:2009 wykonany w zewnętrznych centrach szkoleniowych,  dopuszczenie do powierzchni mających kontakt z żywnością. Wymagane opakowanie 1L zawierające informację na temat pH koncentratu i zalecanych roztworów.</w:t>
            </w:r>
          </w:p>
        </w:tc>
        <w:tc>
          <w:tcPr>
            <w:tcW w:w="1418" w:type="dxa"/>
          </w:tcPr>
          <w:p w14:paraId="05828158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70" w:type="dxa"/>
          </w:tcPr>
          <w:p w14:paraId="7AA8B893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BDD4AB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461F0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7E0869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0C65749F" w14:textId="77777777" w:rsidTr="008E0D7E">
        <w:trPr>
          <w:trHeight w:val="283"/>
        </w:trPr>
        <w:tc>
          <w:tcPr>
            <w:tcW w:w="562" w:type="dxa"/>
          </w:tcPr>
          <w:p w14:paraId="69C0B591" w14:textId="53793E0E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  <w:r w:rsidR="007F65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1027A88" w14:textId="1D6604B3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Produkt w postaci płynu o działaniu bakteriobójczym, grzybobójczym i działaniu wirusobójczym</w:t>
            </w:r>
          </w:p>
        </w:tc>
        <w:tc>
          <w:tcPr>
            <w:tcW w:w="6237" w:type="dxa"/>
          </w:tcPr>
          <w:p w14:paraId="77237ABC" w14:textId="3CCB263A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Produkt w postaci płynu o działaniu bakteriobójczym, grzybobójczym i działaniu wirusobójczym. Przeznaczony do higienicznej dezynfekcji rąk oraz do dezynfekcji powierzchni, materiałów. Posiadający dopuszczenie do dezynfekcji powierzchni mających kontakt z żywnością. Charakteryzujący się krótkim czasem działania 60 sekund w przypadku powierzchni, 30 sekund w przypadku dezynfekcji rąk. Zawierający substancje czynne Etanol -70 g/100g. Kolor bezbarwny, pH 5-6, gęstość 850-880 kg/m3. Opakowanie 5L zawierające informację na temat pH produktu.</w:t>
            </w:r>
          </w:p>
        </w:tc>
        <w:tc>
          <w:tcPr>
            <w:tcW w:w="1418" w:type="dxa"/>
          </w:tcPr>
          <w:p w14:paraId="27287B81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14:paraId="5716CB6B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86B39F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A595E1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73BEA3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2A9401A7" w14:textId="77777777" w:rsidTr="008E0D7E">
        <w:trPr>
          <w:trHeight w:val="283"/>
        </w:trPr>
        <w:tc>
          <w:tcPr>
            <w:tcW w:w="562" w:type="dxa"/>
          </w:tcPr>
          <w:p w14:paraId="2B379F8D" w14:textId="78761744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  <w:r w:rsidR="007F65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FF0A903" w14:textId="3638A6DE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Nisko pieniący koncentrat o przyjemnym zapachu przeznaczony do wszelkich wodo- i zasado odpornych posadzek</w:t>
            </w:r>
          </w:p>
        </w:tc>
        <w:tc>
          <w:tcPr>
            <w:tcW w:w="6237" w:type="dxa"/>
          </w:tcPr>
          <w:p w14:paraId="1E9081D4" w14:textId="114E953E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Nisko pieniący koncentrat o przyjemnym zapachu przeznaczony do wszelkich wodo- i zasado odpornych posadzek. Stosowany do mycia ręcznego lub maszynowego. W Bieżącym myciu stosowany w rozcieńczeniu 0,1 do 0,5 % na 10L, dla doczyszczania 1,5-3% na 10L wody. Produkt nie wyjaławiający powierzchni. Produkt posiada certyfikat antypoślizgowości wykonany w niezależnym laboratorium. Zawierający: 5-15% niejonowych środków powierzchniowo czynnych, fosfoniany. pH produktu: 12-14, gęstość 1120-1160 kg/m³. Opakowanie 10L zawierające informację na temat pH koncentratu i zalecanych roztworów. Produkt posiada aktualny atest PZH z przeznaczeniem do czyszczenia posadzek mikroporowatych w zakładach przemysłu spożywczego.</w:t>
            </w:r>
          </w:p>
        </w:tc>
        <w:tc>
          <w:tcPr>
            <w:tcW w:w="1418" w:type="dxa"/>
          </w:tcPr>
          <w:p w14:paraId="28D15C29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14:paraId="02C968F0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CB8314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0391C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BC366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45E1EFAC" w14:textId="77777777" w:rsidTr="008E0D7E">
        <w:trPr>
          <w:trHeight w:val="283"/>
        </w:trPr>
        <w:tc>
          <w:tcPr>
            <w:tcW w:w="562" w:type="dxa"/>
          </w:tcPr>
          <w:p w14:paraId="0B101A85" w14:textId="4C644396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  <w:r w:rsidR="007F653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3D6124C" w14:textId="7BF08EFA" w:rsidR="000115F1" w:rsidRPr="008E0D7E" w:rsidRDefault="000115F1" w:rsidP="0045468F">
            <w:pPr>
              <w:spacing w:after="0" w:line="240" w:lineRule="auto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Nisko pieniący koncentrat przeznaczony do wszelkich wodo- i kwasoodpornych posadzek</w:t>
            </w:r>
          </w:p>
        </w:tc>
        <w:tc>
          <w:tcPr>
            <w:tcW w:w="6237" w:type="dxa"/>
          </w:tcPr>
          <w:p w14:paraId="4688A701" w14:textId="56439F99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Nisko pieniący koncentrat przeznaczony do wszelkich wodo- i kwasoodpornych posadzek. Szczególnie zalecany do płytek mikroporowatych, ceramicznych oraz podłóg kamiennych odpornych na działanie kwasów. Może być stosowany do mycia ręcznego lub maszynowego. W bieżącym myciu stosowany w rozcieńczeniu od 0,1 do 0,5 % na 10L. Efektywny nawet przy krótkotrwałym działaniu, skutecznie usuwając mocne zabrudzenia z posadzek mikroporowatych oraz antypoślizgowych. Skutecznie rozpuszcza naloty wapnia, rdzę i resztki cementu. W mytych pomieszczeniach pozostawia świeży i intensywny zapach. Stosowany jako koncentrat do gruntownego czyszczenia w rozcieńczeniach od 1% do 3%. Zawierający kwas fosforowy i octowy, &lt;5% 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niejonowych związków powierzchniowo-czynnych, rozpuszczalniki, enzymy, substancje barwiące. pH koncentratu 0-1, gęstość 1,125 - 1145 kg/m³. Opakowanie 1L zawierające informację na temat pH koncentratu i zalecanych roztworów.</w:t>
            </w:r>
          </w:p>
        </w:tc>
        <w:tc>
          <w:tcPr>
            <w:tcW w:w="1418" w:type="dxa"/>
          </w:tcPr>
          <w:p w14:paraId="037BB074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0" w:type="dxa"/>
          </w:tcPr>
          <w:p w14:paraId="3B2CF283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60510C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1221CE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7E3FA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280F13C9" w14:textId="77777777" w:rsidTr="008E0D7E">
        <w:trPr>
          <w:trHeight w:val="283"/>
        </w:trPr>
        <w:tc>
          <w:tcPr>
            <w:tcW w:w="562" w:type="dxa"/>
          </w:tcPr>
          <w:p w14:paraId="07B46B03" w14:textId="31ADD807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  <w:r w:rsidR="007F65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F79F72E" w14:textId="0DD691C8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Płyn do ręcznego mycia naczyń w opakowaniu 5L</w:t>
            </w:r>
          </w:p>
        </w:tc>
        <w:tc>
          <w:tcPr>
            <w:tcW w:w="6237" w:type="dxa"/>
          </w:tcPr>
          <w:p w14:paraId="750C762D" w14:textId="46992843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Płyn do ręcznego mycia naczyń w opakowaniu 5L. Delikatny dla skóry i rąk posiadający przyjemny cytrynowy zapach. Na opakowaniu przejrzysta etykieta zawierająca piktogramy, informacje o dozowaniu, miejscu przeznaczenia oraz pH preparatu. Gęstość 1020-1030 kg/m3, odczyn pH 6-7z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zawierający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 w swoim składzie 5-15% anionowych środków powierzchniowo czynnych, siarczan, sole sodowe, diazotan miedzi, substancje pielęgnujące dłonie. Detergent zgodny z rozporządzeniem w sprawie detergentów WE 1907/2006</w:t>
            </w:r>
          </w:p>
        </w:tc>
        <w:tc>
          <w:tcPr>
            <w:tcW w:w="1418" w:type="dxa"/>
          </w:tcPr>
          <w:p w14:paraId="7A1E8DB6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14:paraId="012F7895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318A2E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EB3F8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9B0B59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4739" w:rsidRPr="007663E9" w14:paraId="4C349BC4" w14:textId="77777777" w:rsidTr="008E0D7E">
        <w:trPr>
          <w:trHeight w:val="283"/>
        </w:trPr>
        <w:tc>
          <w:tcPr>
            <w:tcW w:w="562" w:type="dxa"/>
          </w:tcPr>
          <w:p w14:paraId="6576DBEC" w14:textId="7F799BD5" w:rsidR="000115F1" w:rsidRPr="008E0D7E" w:rsidRDefault="000115F1" w:rsidP="008F2D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2</w:t>
            </w:r>
            <w:r w:rsidR="007F65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BDFE363" w14:textId="31836CB2" w:rsidR="000115F1" w:rsidRPr="008E0D7E" w:rsidRDefault="000115F1" w:rsidP="0045468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Płyn do ręcznego mycia naczyń w opakowaniu 1L</w:t>
            </w:r>
          </w:p>
        </w:tc>
        <w:tc>
          <w:tcPr>
            <w:tcW w:w="6237" w:type="dxa"/>
          </w:tcPr>
          <w:p w14:paraId="7723054F" w14:textId="4D12D129" w:rsidR="000115F1" w:rsidRPr="008E0D7E" w:rsidRDefault="000115F1" w:rsidP="0045468F">
            <w:pPr>
              <w:pStyle w:val="Akapitzlist"/>
              <w:spacing w:after="0" w:line="240" w:lineRule="auto"/>
              <w:ind w:left="35"/>
              <w:jc w:val="both"/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Płyn do ręcznego mycia naczyń w opakowaniu 1L. Delikatny dla skóry i rąk posiadający przyjemny cytrynowy zapach. Na opakowaniu przejrzysta etykieta zawierająca piktogramy, informacje o dozowaniu, miejscu przeznaczenia oraz pH preparatu. Gęstość 1020-1030 kg/m3, odczyn pH 6-7z </w:t>
            </w:r>
            <w:r w:rsidR="000B36A9" w:rsidRPr="008E0D7E">
              <w:rPr>
                <w:rFonts w:eastAsia="Times New Roman" w:cstheme="minorHAnsi"/>
                <w:bCs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>zawierający</w:t>
            </w:r>
            <w:r w:rsidRPr="008E0D7E">
              <w:rPr>
                <w:rFonts w:eastAsia="Times New Roman" w:cstheme="minorHAnsi"/>
                <w:color w:val="302E2E"/>
                <w:sz w:val="20"/>
                <w:szCs w:val="20"/>
                <w:bdr w:val="none" w:sz="0" w:space="0" w:color="auto" w:frame="1"/>
                <w:lang w:eastAsia="pl-PL"/>
              </w:rPr>
              <w:t xml:space="preserve"> w swoim składzie 5-15% anionowych środków powierzchniowo czynnych, siarczan, sole sodowe, diazotan miedzi, substancje pielęgnujące dłonie. Detergent zgodny z rozporządzeniem w sprawie detergentów WE 1907/2006</w:t>
            </w:r>
          </w:p>
        </w:tc>
        <w:tc>
          <w:tcPr>
            <w:tcW w:w="1418" w:type="dxa"/>
          </w:tcPr>
          <w:p w14:paraId="158F9852" w14:textId="77777777" w:rsidR="000115F1" w:rsidRPr="008E0D7E" w:rsidRDefault="000115F1" w:rsidP="00011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D7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70" w:type="dxa"/>
          </w:tcPr>
          <w:p w14:paraId="40D33591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BAC2DD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23AD3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27A6BE" w14:textId="77777777" w:rsidR="000115F1" w:rsidRPr="008E0D7E" w:rsidRDefault="000115F1" w:rsidP="000115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4898C1" w14:textId="77777777" w:rsidR="00B716D2" w:rsidRPr="007663E9" w:rsidRDefault="00B716D2" w:rsidP="00B716D2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</w:p>
    <w:bookmarkEnd w:id="0"/>
    <w:p w14:paraId="1118E2D5" w14:textId="77777777" w:rsidR="00B716D2" w:rsidRPr="003A6164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3A6164">
        <w:rPr>
          <w:rFonts w:asciiTheme="minorHAnsi" w:hAnsiTheme="minorHAnsi" w:cstheme="minorHAnsi"/>
          <w:sz w:val="16"/>
          <w:szCs w:val="16"/>
        </w:rPr>
        <w:t xml:space="preserve">*Ilości wskazane w tabeli są ilościami szacunkowymi. Wykonawcy nie przysługuje roszczenie o realizację </w:t>
      </w:r>
      <w:r w:rsidR="000115F1" w:rsidRPr="003A6164">
        <w:rPr>
          <w:rFonts w:asciiTheme="minorHAnsi" w:hAnsiTheme="minorHAnsi" w:cstheme="minorHAnsi"/>
          <w:sz w:val="16"/>
          <w:szCs w:val="16"/>
        </w:rPr>
        <w:t>dostawy</w:t>
      </w:r>
      <w:r w:rsidRPr="003A6164">
        <w:rPr>
          <w:rFonts w:asciiTheme="minorHAnsi" w:hAnsiTheme="minorHAnsi" w:cstheme="minorHAnsi"/>
          <w:sz w:val="16"/>
          <w:szCs w:val="16"/>
        </w:rPr>
        <w:br/>
        <w:t xml:space="preserve">w wielkościach podanych w ww. tabeli. Zamawiający zastrzega sobie możliwość zmniejszenia lub zwiększenia ilości zamawianych </w:t>
      </w:r>
      <w:r w:rsidR="000115F1" w:rsidRPr="003A6164">
        <w:rPr>
          <w:rFonts w:asciiTheme="minorHAnsi" w:hAnsiTheme="minorHAnsi" w:cstheme="minorHAnsi"/>
          <w:sz w:val="16"/>
          <w:szCs w:val="16"/>
        </w:rPr>
        <w:t>artykułów</w:t>
      </w:r>
      <w:r w:rsidRPr="003A6164">
        <w:rPr>
          <w:rFonts w:asciiTheme="minorHAnsi" w:hAnsiTheme="minorHAnsi" w:cstheme="minorHAnsi"/>
          <w:sz w:val="16"/>
          <w:szCs w:val="16"/>
        </w:rPr>
        <w:t xml:space="preserve"> bez konieczności zmiany umowy. </w:t>
      </w:r>
    </w:p>
    <w:p w14:paraId="02C2BA22" w14:textId="77777777" w:rsidR="00B716D2" w:rsidRPr="007663E9" w:rsidRDefault="00B716D2" w:rsidP="00B716D2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</w:p>
    <w:p w14:paraId="6B4713CE" w14:textId="77777777" w:rsidR="00937477" w:rsidRDefault="00937477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  <w:sectPr w:rsidR="00937477" w:rsidSect="00D04222"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036B5909" w14:textId="40F3FD3E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lastRenderedPageBreak/>
        <w:t xml:space="preserve">Deklaruję wykonanie zamówienia po ostatecznych cenach jednostkowych zgodnie z Formularzem ofertowym: </w:t>
      </w:r>
    </w:p>
    <w:p w14:paraId="484367F7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ADC00D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273D3">
        <w:rPr>
          <w:rFonts w:asciiTheme="minorHAnsi" w:hAnsiTheme="minorHAnsi" w:cstheme="minorHAnsi"/>
          <w:b/>
          <w:bCs/>
          <w:sz w:val="28"/>
          <w:szCs w:val="28"/>
        </w:rPr>
        <w:t>Łączna wartość oferty netto ogółem w PLN: ……………………………</w:t>
      </w:r>
    </w:p>
    <w:p w14:paraId="2AAD7868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BF104C6" w14:textId="755580CC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słownie:…………………………………</w:t>
      </w:r>
      <w:r w:rsidR="0093747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D3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………………………………………………………….…………….</w:t>
      </w:r>
    </w:p>
    <w:p w14:paraId="4850F559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33DE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273D3">
        <w:rPr>
          <w:rFonts w:asciiTheme="minorHAnsi" w:hAnsiTheme="minorHAnsi" w:cstheme="minorHAnsi"/>
          <w:b/>
          <w:bCs/>
          <w:sz w:val="28"/>
          <w:szCs w:val="28"/>
        </w:rPr>
        <w:t>Łączna wartość oferty brutto ogółem w PLN: ……………………………</w:t>
      </w:r>
    </w:p>
    <w:p w14:paraId="2E8FB200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C887C" w14:textId="41F22C18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słownie:…………</w:t>
      </w:r>
      <w:r w:rsidR="0093747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………………………………………………………………………………….…………….</w:t>
      </w:r>
    </w:p>
    <w:p w14:paraId="611470E7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C335E" w14:textId="53759433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14:paraId="3A8421D2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23846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Część (-ści) zamówienia, jaką (-ie) zamierzam powierzyć podwykonawcy (-om) oraz nazwę tego podwykonawcy:</w:t>
      </w:r>
    </w:p>
    <w:p w14:paraId="2805BE1B" w14:textId="77777777" w:rsidR="00B716D2" w:rsidRPr="00B273D3" w:rsidRDefault="00B716D2" w:rsidP="00B716D2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F5AE234" w14:textId="77777777" w:rsidR="00B716D2" w:rsidRPr="00B273D3" w:rsidRDefault="00B716D2" w:rsidP="00CB3E2B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14:paraId="5CA4E145" w14:textId="133BABF6" w:rsidR="00B716D2" w:rsidRPr="00B273D3" w:rsidRDefault="00B716D2" w:rsidP="00CB3E2B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273D3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14:paraId="3D500C4B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2F47ABA" w14:textId="77777777" w:rsidR="00B716D2" w:rsidRPr="00CB3E2B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2489776"/>
      <w:r w:rsidRPr="00B273D3">
        <w:rPr>
          <w:rFonts w:asciiTheme="minorHAnsi" w:hAnsiTheme="minorHAnsi" w:cstheme="minorHAnsi"/>
          <w:sz w:val="22"/>
          <w:szCs w:val="22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B273D3">
        <w:rPr>
          <w:rFonts w:asciiTheme="minorHAnsi" w:hAnsiTheme="minorHAnsi" w:cstheme="minorHAnsi"/>
          <w:sz w:val="22"/>
          <w:szCs w:val="22"/>
        </w:rPr>
        <w:t>.</w:t>
      </w:r>
    </w:p>
    <w:p w14:paraId="38151779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1C3257FF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2669FB6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3E2B">
        <w:rPr>
          <w:rFonts w:asciiTheme="minorHAnsi" w:hAnsiTheme="minorHAnsi" w:cstheme="minorHAnsi"/>
          <w:sz w:val="22"/>
          <w:szCs w:val="22"/>
        </w:rPr>
        <w:t>Zapoznałem</w:t>
      </w:r>
      <w:r w:rsidRPr="00B273D3">
        <w:rPr>
          <w:rFonts w:asciiTheme="minorHAnsi" w:hAnsiTheme="minorHAnsi" w:cstheme="minorHAnsi"/>
          <w:color w:val="000000"/>
          <w:sz w:val="22"/>
          <w:szCs w:val="22"/>
        </w:rPr>
        <w:t>(-am)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609ED4C" w14:textId="0A03EACC" w:rsidR="00B716D2" w:rsidRPr="0048764F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tj, do dnia </w:t>
      </w:r>
      <w:r w:rsidR="0048764F" w:rsidRPr="0048764F">
        <w:rPr>
          <w:rFonts w:asciiTheme="minorHAnsi" w:hAnsiTheme="minorHAnsi" w:cstheme="minorHAnsi"/>
          <w:b/>
          <w:sz w:val="22"/>
          <w:szCs w:val="22"/>
        </w:rPr>
        <w:t>7 grudnia 2021 r.</w:t>
      </w:r>
    </w:p>
    <w:p w14:paraId="05E150D5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Oświadczam, iż zgadzam się na zmianę ilości podanych w formularzu ofertowym (zwiększenie lub zmniejszenie). Zmiana ilości nie będzie miała wpływu na zadeklarowane ceny jednostkowe.</w:t>
      </w:r>
    </w:p>
    <w:p w14:paraId="2FE6B526" w14:textId="77777777" w:rsidR="00B716D2" w:rsidRPr="00B273D3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3D3">
        <w:rPr>
          <w:rFonts w:asciiTheme="minorHAnsi" w:hAnsiTheme="minorHAnsi" w:cstheme="minorHAnsi"/>
          <w:sz w:val="22"/>
          <w:szCs w:val="22"/>
        </w:rPr>
        <w:t>Zapoznałem (-am) się z klauzulą informacyjną RODO.</w:t>
      </w:r>
    </w:p>
    <w:p w14:paraId="40C04E5E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8B44A4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A9D77D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BC9DF7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04F87B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BD41CE" w14:textId="77777777" w:rsidR="00B716D2" w:rsidRPr="00CB3E2B" w:rsidRDefault="00B716D2" w:rsidP="00B716D2">
      <w:pPr>
        <w:autoSpaceDE w:val="0"/>
        <w:ind w:left="566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3E2B">
        <w:rPr>
          <w:rFonts w:eastAsia="Times New Roman" w:cstheme="minorHAnsi"/>
          <w:bCs/>
          <w:sz w:val="20"/>
          <w:szCs w:val="20"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14:paraId="02923B61" w14:textId="77777777" w:rsidR="00B716D2" w:rsidRPr="00B273D3" w:rsidRDefault="00B716D2" w:rsidP="00B716D2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EFCACEA" w14:textId="77777777" w:rsidR="00B716D2" w:rsidRPr="00B273D3" w:rsidRDefault="00B716D2" w:rsidP="00B716D2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5009B7" w14:textId="5582C32B" w:rsidR="002860D6" w:rsidRPr="00B273D3" w:rsidRDefault="00B716D2" w:rsidP="004B4739">
      <w:pPr>
        <w:spacing w:after="0" w:line="240" w:lineRule="auto"/>
        <w:ind w:left="360"/>
        <w:jc w:val="both"/>
        <w:rPr>
          <w:rFonts w:cstheme="minorHAnsi"/>
        </w:rPr>
      </w:pPr>
      <w:r w:rsidRPr="004B4739">
        <w:rPr>
          <w:rFonts w:cstheme="minorHAnsi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860D6" w:rsidRPr="00B273D3" w:rsidSect="004B4739">
      <w:pgSz w:w="11906" w:h="16838"/>
      <w:pgMar w:top="1417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4A8" w14:textId="77777777" w:rsidR="002962BD" w:rsidRDefault="0045468F">
      <w:pPr>
        <w:spacing w:after="0" w:line="240" w:lineRule="auto"/>
      </w:pPr>
      <w:r>
        <w:separator/>
      </w:r>
    </w:p>
  </w:endnote>
  <w:endnote w:type="continuationSeparator" w:id="0">
    <w:p w14:paraId="32C167B9" w14:textId="77777777" w:rsidR="002962BD" w:rsidRDefault="0045468F">
      <w:pPr>
        <w:spacing w:after="0" w:line="240" w:lineRule="auto"/>
      </w:pPr>
      <w:r>
        <w:continuationSeparator/>
      </w:r>
    </w:p>
  </w:endnote>
  <w:endnote w:type="continuationNotice" w:id="1">
    <w:p w14:paraId="76AEB021" w14:textId="77777777" w:rsidR="00253DB8" w:rsidRDefault="00253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CB" w14:textId="77777777" w:rsidR="007F6536" w:rsidRDefault="007F6536" w:rsidP="007F6536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7098" w14:textId="77777777" w:rsidR="002962BD" w:rsidRDefault="0045468F">
      <w:pPr>
        <w:spacing w:after="0" w:line="240" w:lineRule="auto"/>
      </w:pPr>
      <w:r>
        <w:separator/>
      </w:r>
    </w:p>
  </w:footnote>
  <w:footnote w:type="continuationSeparator" w:id="0">
    <w:p w14:paraId="1F3DFCA1" w14:textId="77777777" w:rsidR="002962BD" w:rsidRDefault="0045468F">
      <w:pPr>
        <w:spacing w:after="0" w:line="240" w:lineRule="auto"/>
      </w:pPr>
      <w:r>
        <w:continuationSeparator/>
      </w:r>
    </w:p>
  </w:footnote>
  <w:footnote w:type="continuationNotice" w:id="1">
    <w:p w14:paraId="3E8FAD69" w14:textId="77777777" w:rsidR="00253DB8" w:rsidRDefault="00253D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D2"/>
    <w:rsid w:val="000115F1"/>
    <w:rsid w:val="000B36A9"/>
    <w:rsid w:val="000B391C"/>
    <w:rsid w:val="000F10B3"/>
    <w:rsid w:val="0013796C"/>
    <w:rsid w:val="002128F2"/>
    <w:rsid w:val="00253DB8"/>
    <w:rsid w:val="002860D6"/>
    <w:rsid w:val="002962BD"/>
    <w:rsid w:val="003344B7"/>
    <w:rsid w:val="003A1BCD"/>
    <w:rsid w:val="003A6164"/>
    <w:rsid w:val="004412F2"/>
    <w:rsid w:val="0045468F"/>
    <w:rsid w:val="0048764F"/>
    <w:rsid w:val="004B4739"/>
    <w:rsid w:val="004B7FAE"/>
    <w:rsid w:val="004C032D"/>
    <w:rsid w:val="004E6790"/>
    <w:rsid w:val="004F1503"/>
    <w:rsid w:val="005979A4"/>
    <w:rsid w:val="006B00FE"/>
    <w:rsid w:val="00727F1D"/>
    <w:rsid w:val="00796908"/>
    <w:rsid w:val="007D6E90"/>
    <w:rsid w:val="007F6536"/>
    <w:rsid w:val="00894AA7"/>
    <w:rsid w:val="008E0D7E"/>
    <w:rsid w:val="008F2D51"/>
    <w:rsid w:val="00937477"/>
    <w:rsid w:val="00A13B4A"/>
    <w:rsid w:val="00B273D3"/>
    <w:rsid w:val="00B716D2"/>
    <w:rsid w:val="00BD14A7"/>
    <w:rsid w:val="00C513C3"/>
    <w:rsid w:val="00CB3E2B"/>
    <w:rsid w:val="00CD0694"/>
    <w:rsid w:val="00D04222"/>
    <w:rsid w:val="00DA54DC"/>
    <w:rsid w:val="00E603B1"/>
    <w:rsid w:val="00E71E5C"/>
    <w:rsid w:val="00E74BA9"/>
    <w:rsid w:val="00F66D07"/>
    <w:rsid w:val="00FC40D8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2A21"/>
  <w15:chartTrackingRefBased/>
  <w15:docId w15:val="{E489BF9A-D011-4B05-AF04-E445612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D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6D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6D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6D2"/>
  </w:style>
  <w:style w:type="character" w:customStyle="1" w:styleId="StopkaZnak">
    <w:name w:val="Stopka Znak"/>
    <w:basedOn w:val="Domylnaczcionkaakapitu"/>
    <w:link w:val="Stopka"/>
    <w:uiPriority w:val="99"/>
    <w:qFormat/>
    <w:rsid w:val="00B716D2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716D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716D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B71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  <w:style w:type="paragraph" w:customStyle="1" w:styleId="Standard">
    <w:name w:val="Standard"/>
    <w:rsid w:val="00B71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B716D2"/>
    <w:rPr>
      <w:b/>
      <w:bCs/>
    </w:rPr>
  </w:style>
  <w:style w:type="character" w:customStyle="1" w:styleId="Bodytext5">
    <w:name w:val="Body text (5)_"/>
    <w:link w:val="Bodytext50"/>
    <w:uiPriority w:val="99"/>
    <w:rsid w:val="00B716D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B716D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6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6D2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B716D2"/>
    <w:rPr>
      <w:rFonts w:cs="Times New Roman"/>
    </w:rPr>
  </w:style>
  <w:style w:type="paragraph" w:customStyle="1" w:styleId="Akapitzlist1">
    <w:name w:val="Akapit z listą1"/>
    <w:basedOn w:val="Normalny"/>
    <w:rsid w:val="00B716D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D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716D2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6D2"/>
  </w:style>
  <w:style w:type="character" w:customStyle="1" w:styleId="eop">
    <w:name w:val="eop"/>
    <w:basedOn w:val="Domylnaczcionkaakapitu"/>
    <w:rsid w:val="00B7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6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6D2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716D2"/>
  </w:style>
  <w:style w:type="character" w:customStyle="1" w:styleId="spellingerror">
    <w:name w:val="spellingerror"/>
    <w:basedOn w:val="Domylnaczcionkaakapitu"/>
    <w:rsid w:val="00B716D2"/>
  </w:style>
  <w:style w:type="character" w:customStyle="1" w:styleId="scxw222959494">
    <w:name w:val="scxw222959494"/>
    <w:basedOn w:val="Domylnaczcionkaakapitu"/>
    <w:rsid w:val="00B716D2"/>
  </w:style>
  <w:style w:type="character" w:customStyle="1" w:styleId="scxw170043126">
    <w:name w:val="scxw170043126"/>
    <w:basedOn w:val="Domylnaczcionkaakapitu"/>
    <w:rsid w:val="00B716D2"/>
  </w:style>
  <w:style w:type="character" w:customStyle="1" w:styleId="scxw255279114">
    <w:name w:val="scxw255279114"/>
    <w:basedOn w:val="Domylnaczcionkaakapitu"/>
    <w:rsid w:val="00B716D2"/>
  </w:style>
  <w:style w:type="character" w:styleId="UyteHipercze">
    <w:name w:val="FollowedHyperlink"/>
    <w:basedOn w:val="Domylnaczcionkaakapitu"/>
    <w:uiPriority w:val="99"/>
    <w:semiHidden/>
    <w:unhideWhenUsed/>
    <w:rsid w:val="00B716D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4" ma:contentTypeDescription="Utwórz nowy dokument." ma:contentTypeScope="" ma:versionID="654c6c0b5604b2808109ec24fa3aafdb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65848516d22bfd4ad1cb7007627807fc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3C15-B32A-47A7-BC69-FE7FBC96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E3136-C82E-486A-800B-517EE58FE48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be2ce25-ce78-4345-a0c9-6bb1c4271db9"/>
    <ds:schemaRef ds:uri="http://schemas.openxmlformats.org/package/2006/metadata/core-properties"/>
    <ds:schemaRef ds:uri="732bebfc-cd2e-4498-a301-01dcb4569ef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3901EA-AD26-4523-AB8A-008AD5DA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Marcin Chudy</cp:lastModifiedBy>
  <cp:revision>2</cp:revision>
  <dcterms:created xsi:type="dcterms:W3CDTF">2021-10-31T21:25:00Z</dcterms:created>
  <dcterms:modified xsi:type="dcterms:W3CDTF">2021-10-31T21:25:00Z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